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29FF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812"/>
        <w:gridCol w:w="4678"/>
        <w:gridCol w:w="1359"/>
      </w:tblGrid>
      <w:tr w:rsidR="00A06425" w:rsidRPr="00A06425" w14:paraId="06AEFBDB" w14:textId="77777777" w:rsidTr="00A06425">
        <w:tc>
          <w:tcPr>
            <w:tcW w:w="15388" w:type="dxa"/>
            <w:gridSpan w:val="6"/>
            <w:vAlign w:val="center"/>
          </w:tcPr>
          <w:p w14:paraId="7D6FDC26" w14:textId="77777777" w:rsidR="00170F99" w:rsidRDefault="00A06425" w:rsidP="00F56D8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7F41D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Nazwa dokumentu:</w:t>
            </w:r>
            <w:r w:rsidR="00344FFC" w:rsidRPr="007F41D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</w:t>
            </w:r>
          </w:p>
          <w:p w14:paraId="1D642594" w14:textId="39D4F37E" w:rsidR="00E00B7F" w:rsidRDefault="00E00B7F" w:rsidP="0070619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E00B7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projekt </w:t>
            </w:r>
            <w:r w:rsidR="00706193" w:rsidRPr="0070619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ustawy o zmianie ustawy o księgach wieczystych i hipotece oraz</w:t>
            </w:r>
            <w:r w:rsidR="0070619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706193" w:rsidRPr="0070619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ustawy o Krajowym Rejestrze Sądowym (UDER89)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</w:t>
            </w:r>
          </w:p>
          <w:p w14:paraId="748AAA2A" w14:textId="017FC2E3" w:rsidR="00C409F9" w:rsidRPr="00FA3144" w:rsidRDefault="00C409F9" w:rsidP="00FA314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A06425" w:rsidRPr="00A06425" w14:paraId="19942368" w14:textId="77777777" w:rsidTr="00C82261">
        <w:tc>
          <w:tcPr>
            <w:tcW w:w="562" w:type="dxa"/>
            <w:vAlign w:val="center"/>
          </w:tcPr>
          <w:p w14:paraId="0200B7E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vAlign w:val="center"/>
          </w:tcPr>
          <w:p w14:paraId="709D083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vAlign w:val="center"/>
          </w:tcPr>
          <w:p w14:paraId="53510F4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812" w:type="dxa"/>
            <w:vAlign w:val="center"/>
          </w:tcPr>
          <w:p w14:paraId="67C3295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678" w:type="dxa"/>
            <w:vAlign w:val="center"/>
          </w:tcPr>
          <w:p w14:paraId="4515208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68DD0E7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4611EEF2" w14:textId="77777777" w:rsidTr="00C82261">
        <w:tc>
          <w:tcPr>
            <w:tcW w:w="562" w:type="dxa"/>
          </w:tcPr>
          <w:p w14:paraId="631F1F6D" w14:textId="61B7F914" w:rsidR="00A06425" w:rsidRPr="00DA3990" w:rsidRDefault="00A06425" w:rsidP="00657810">
            <w:pPr>
              <w:spacing w:before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A3990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="002A34A5" w:rsidRPr="00DA3990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3C057FD9" w14:textId="1BE76ECE" w:rsidR="00A06425" w:rsidRPr="00DA3990" w:rsidRDefault="00344FFC" w:rsidP="00657810">
            <w:pPr>
              <w:spacing w:before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A3990">
              <w:rPr>
                <w:rFonts w:asciiTheme="minorHAnsi" w:hAnsiTheme="minorHAnsi" w:cstheme="minorHAnsi"/>
                <w:bCs/>
                <w:sz w:val="22"/>
                <w:szCs w:val="22"/>
              </w:rPr>
              <w:t>MF</w:t>
            </w:r>
          </w:p>
        </w:tc>
        <w:tc>
          <w:tcPr>
            <w:tcW w:w="1843" w:type="dxa"/>
          </w:tcPr>
          <w:p w14:paraId="586DDA40" w14:textId="75726D7B" w:rsidR="00657810" w:rsidRDefault="00FA3144" w:rsidP="00657810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</w:p>
          <w:p w14:paraId="79234D80" w14:textId="77777777" w:rsidR="00657810" w:rsidRDefault="00657810" w:rsidP="00657810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068D36" w14:textId="095ABD78" w:rsidR="00657810" w:rsidRPr="00A06425" w:rsidRDefault="00657810" w:rsidP="00657810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</w:tcPr>
          <w:p w14:paraId="1F449A97" w14:textId="77777777" w:rsidR="00706193" w:rsidRDefault="00706193" w:rsidP="00706193">
            <w:pPr>
              <w:spacing w:before="240" w:line="260" w:lineRule="exact"/>
              <w:contextualSpacing/>
              <w:jc w:val="both"/>
              <w:rPr>
                <w:rFonts w:asciiTheme="minorHAnsi" w:eastAsia="Lato" w:hAnsiTheme="minorHAnsi" w:cstheme="minorHAnsi"/>
                <w:sz w:val="22"/>
                <w:szCs w:val="22"/>
                <w:lang w:eastAsia="en-US"/>
              </w:rPr>
            </w:pPr>
            <w:r w:rsidRPr="00706193">
              <w:rPr>
                <w:rFonts w:asciiTheme="minorHAnsi" w:eastAsia="Lato" w:hAnsiTheme="minorHAnsi" w:cstheme="minorHAnsi"/>
                <w:sz w:val="22"/>
                <w:szCs w:val="22"/>
                <w:lang w:eastAsia="en-US"/>
              </w:rPr>
              <w:t xml:space="preserve">W OSR w części 6, w </w:t>
            </w:r>
            <w:r>
              <w:rPr>
                <w:rFonts w:asciiTheme="minorHAnsi" w:eastAsia="Lato" w:hAnsiTheme="minorHAnsi" w:cstheme="minorHAnsi"/>
                <w:sz w:val="22"/>
                <w:szCs w:val="22"/>
                <w:lang w:eastAsia="en-US"/>
              </w:rPr>
              <w:t>ź</w:t>
            </w:r>
            <w:r w:rsidRPr="00706193">
              <w:rPr>
                <w:rFonts w:asciiTheme="minorHAnsi" w:eastAsia="Lato" w:hAnsiTheme="minorHAnsi" w:cstheme="minorHAnsi"/>
                <w:sz w:val="22"/>
                <w:szCs w:val="22"/>
                <w:lang w:eastAsia="en-US"/>
              </w:rPr>
              <w:t xml:space="preserve">ródłach finansowania wskazano, </w:t>
            </w:r>
            <w:r>
              <w:rPr>
                <w:rFonts w:asciiTheme="minorHAnsi" w:eastAsia="Lato" w:hAnsiTheme="minorHAnsi" w:cstheme="minorHAnsi"/>
                <w:sz w:val="22"/>
                <w:szCs w:val="22"/>
                <w:lang w:eastAsia="en-US"/>
              </w:rPr>
              <w:br/>
            </w:r>
            <w:r w:rsidRPr="00706193">
              <w:rPr>
                <w:rFonts w:asciiTheme="minorHAnsi" w:eastAsia="Lato" w:hAnsiTheme="minorHAnsi" w:cstheme="minorHAnsi"/>
                <w:sz w:val="22"/>
                <w:szCs w:val="22"/>
                <w:lang w:eastAsia="en-US"/>
              </w:rPr>
              <w:t xml:space="preserve">w zakresie kosztów Ministerstwa Sprawiedliwości na środki </w:t>
            </w:r>
            <w:r>
              <w:rPr>
                <w:rFonts w:asciiTheme="minorHAnsi" w:eastAsia="Lato" w:hAnsiTheme="minorHAnsi" w:cstheme="minorHAnsi"/>
                <w:sz w:val="22"/>
                <w:szCs w:val="22"/>
                <w:lang w:eastAsia="en-US"/>
              </w:rPr>
              <w:br/>
            </w:r>
            <w:r w:rsidRPr="00706193">
              <w:rPr>
                <w:rFonts w:asciiTheme="minorHAnsi" w:eastAsia="Lato" w:hAnsiTheme="minorHAnsi" w:cstheme="minorHAnsi"/>
                <w:sz w:val="22"/>
                <w:szCs w:val="22"/>
                <w:lang w:eastAsia="en-US"/>
              </w:rPr>
              <w:t xml:space="preserve">z Unii Europejskiej wskazując ogólnie na Krajowy Plan Odbudowy i Zwiększania Odporności. Należy zauważyć, że środki na ten plan pochodzą z Instrumentu na rzecz Odbudowy i Zwiększania Odporności, w związku z tym w tym fragmencie powinny być one wskazane z doszczegółowieniem czy chodzi </w:t>
            </w:r>
            <w:r>
              <w:rPr>
                <w:rFonts w:asciiTheme="minorHAnsi" w:eastAsia="Lato" w:hAnsiTheme="minorHAnsi" w:cstheme="minorHAnsi"/>
                <w:sz w:val="22"/>
                <w:szCs w:val="22"/>
                <w:lang w:eastAsia="en-US"/>
              </w:rPr>
              <w:br/>
            </w:r>
            <w:r w:rsidRPr="00706193">
              <w:rPr>
                <w:rFonts w:asciiTheme="minorHAnsi" w:eastAsia="Lato" w:hAnsiTheme="minorHAnsi" w:cstheme="minorHAnsi"/>
                <w:sz w:val="22"/>
                <w:szCs w:val="22"/>
                <w:lang w:eastAsia="en-US"/>
              </w:rPr>
              <w:t>o środki w ramach części bezzwrotnej czy pożyczkowej.</w:t>
            </w:r>
          </w:p>
          <w:p w14:paraId="101FE69E" w14:textId="25EB4775" w:rsidR="00706193" w:rsidRPr="00706193" w:rsidRDefault="00706193" w:rsidP="00706193">
            <w:pPr>
              <w:spacing w:before="240" w:line="260" w:lineRule="exact"/>
              <w:contextualSpacing/>
              <w:jc w:val="both"/>
              <w:rPr>
                <w:rFonts w:asciiTheme="minorHAnsi" w:eastAsia="Lato" w:hAnsiTheme="minorHAnsi" w:cstheme="minorHAnsi"/>
                <w:sz w:val="22"/>
                <w:szCs w:val="22"/>
                <w:lang w:eastAsia="en-US"/>
              </w:rPr>
            </w:pPr>
            <w:r w:rsidRPr="00706193">
              <w:rPr>
                <w:rFonts w:asciiTheme="minorHAnsi" w:eastAsia="Lato" w:hAnsiTheme="minorHAnsi" w:cstheme="minorHAnsi"/>
                <w:sz w:val="22"/>
                <w:szCs w:val="22"/>
                <w:lang w:eastAsia="en-US"/>
              </w:rPr>
              <w:t>Ponadto dokumenty dotyczące ww. środków wskazują na realizację reform i inwestycji, a nie działań w ramach Krajowego Planu Odbudowy i Zwiększania Odporności. W związku z tym należy posłużyć się prawidłowym określeniem co do inwestycji C2.1.1.</w:t>
            </w:r>
          </w:p>
          <w:p w14:paraId="306A376C" w14:textId="3B485AB2" w:rsidR="00706193" w:rsidRPr="00706193" w:rsidRDefault="00706193" w:rsidP="00706193">
            <w:pPr>
              <w:spacing w:before="240" w:line="260" w:lineRule="exact"/>
              <w:contextualSpacing/>
              <w:jc w:val="both"/>
              <w:rPr>
                <w:rFonts w:asciiTheme="minorHAnsi" w:eastAsia="Lato" w:hAnsiTheme="minorHAnsi" w:cstheme="minorHAnsi"/>
                <w:sz w:val="22"/>
                <w:szCs w:val="22"/>
                <w:lang w:eastAsia="en-US"/>
              </w:rPr>
            </w:pPr>
            <w:r w:rsidRPr="00706193">
              <w:rPr>
                <w:rFonts w:asciiTheme="minorHAnsi" w:eastAsia="Lato" w:hAnsiTheme="minorHAnsi" w:cstheme="minorHAnsi"/>
                <w:sz w:val="22"/>
                <w:szCs w:val="22"/>
                <w:lang w:eastAsia="en-US"/>
              </w:rPr>
              <w:t>Należy też podkreślić, że w tej części nie wskazano wielkości środków przeznaczonych na ten cel, dane dotyczące wielkości ww. środków przeznaczonych na ww. inwestycję nie powinny być wykazywane w tabeli.</w:t>
            </w:r>
          </w:p>
          <w:p w14:paraId="2864213E" w14:textId="067D7350" w:rsidR="00EB58DD" w:rsidRPr="009D59D2" w:rsidRDefault="00706193" w:rsidP="00706193">
            <w:pPr>
              <w:spacing w:before="240" w:line="260" w:lineRule="exact"/>
              <w:contextualSpacing/>
              <w:jc w:val="both"/>
              <w:rPr>
                <w:rFonts w:asciiTheme="minorHAnsi" w:eastAsia="Lato" w:hAnsiTheme="minorHAnsi" w:cstheme="minorHAnsi"/>
                <w:sz w:val="22"/>
                <w:szCs w:val="22"/>
                <w:lang w:eastAsia="en-US"/>
              </w:rPr>
            </w:pPr>
            <w:r w:rsidRPr="00706193">
              <w:rPr>
                <w:rFonts w:asciiTheme="minorHAnsi" w:eastAsia="Lato" w:hAnsiTheme="minorHAnsi" w:cstheme="minorHAnsi"/>
                <w:sz w:val="22"/>
                <w:szCs w:val="22"/>
                <w:lang w:eastAsia="en-US"/>
              </w:rPr>
              <w:t xml:space="preserve">Powyższe uwagi dotyczą również kosztów Ministerstwa Cyfryzacji w zakresie </w:t>
            </w:r>
            <w:r w:rsidR="002B1841">
              <w:rPr>
                <w:rFonts w:asciiTheme="minorHAnsi" w:eastAsia="Lato" w:hAnsiTheme="minorHAnsi" w:cstheme="minorHAnsi"/>
                <w:sz w:val="22"/>
                <w:szCs w:val="22"/>
                <w:lang w:eastAsia="en-US"/>
              </w:rPr>
              <w:t xml:space="preserve">środków </w:t>
            </w:r>
            <w:r w:rsidRPr="00706193">
              <w:rPr>
                <w:rFonts w:asciiTheme="minorHAnsi" w:eastAsia="Lato" w:hAnsiTheme="minorHAnsi" w:cstheme="minorHAnsi"/>
                <w:sz w:val="22"/>
                <w:szCs w:val="22"/>
                <w:lang w:eastAsia="en-US"/>
              </w:rPr>
              <w:t>KPO przedstawionych bardzo ogólnikowo.</w:t>
            </w:r>
          </w:p>
        </w:tc>
        <w:tc>
          <w:tcPr>
            <w:tcW w:w="4678" w:type="dxa"/>
          </w:tcPr>
          <w:p w14:paraId="245C0C16" w14:textId="62579804" w:rsidR="00A06425" w:rsidRPr="00A06425" w:rsidRDefault="00EB58DD" w:rsidP="00CE275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Korekta </w:t>
            </w:r>
            <w:r w:rsidR="001B7929"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we wskazanym zakresie.</w:t>
            </w:r>
          </w:p>
        </w:tc>
        <w:tc>
          <w:tcPr>
            <w:tcW w:w="1359" w:type="dxa"/>
          </w:tcPr>
          <w:p w14:paraId="7A48632F" w14:textId="77777777" w:rsidR="00A06425" w:rsidRPr="00A06425" w:rsidRDefault="00A06425" w:rsidP="00CE275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2261" w:rsidRPr="00A06425" w14:paraId="003EFDFD" w14:textId="77777777" w:rsidTr="00C82261">
        <w:tc>
          <w:tcPr>
            <w:tcW w:w="562" w:type="dxa"/>
          </w:tcPr>
          <w:p w14:paraId="6228CAEC" w14:textId="75F8EAE7" w:rsidR="00C82261" w:rsidRPr="00DA3990" w:rsidRDefault="00C82261" w:rsidP="00C82261">
            <w:pPr>
              <w:spacing w:before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A3990">
              <w:rPr>
                <w:rFonts w:asciiTheme="minorHAnsi" w:hAnsiTheme="minorHAnsi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1134" w:type="dxa"/>
          </w:tcPr>
          <w:p w14:paraId="51FDB359" w14:textId="04D5BFAD" w:rsidR="00C82261" w:rsidRPr="00DA3990" w:rsidRDefault="00C82261" w:rsidP="00C82261">
            <w:pPr>
              <w:spacing w:before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A3990">
              <w:rPr>
                <w:rFonts w:asciiTheme="minorHAnsi" w:hAnsiTheme="minorHAnsi" w:cstheme="minorHAnsi"/>
                <w:bCs/>
                <w:sz w:val="22"/>
                <w:szCs w:val="22"/>
              </w:rPr>
              <w:t>MF</w:t>
            </w:r>
          </w:p>
        </w:tc>
        <w:tc>
          <w:tcPr>
            <w:tcW w:w="1843" w:type="dxa"/>
          </w:tcPr>
          <w:p w14:paraId="0CD64197" w14:textId="34A13954" w:rsidR="00C82261" w:rsidRDefault="00235725" w:rsidP="002B1841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Materiał dodatkowy</w:t>
            </w:r>
            <w:r w:rsidR="00D0070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D0070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35725">
              <w:rPr>
                <w:rFonts w:asciiTheme="minorHAnsi" w:hAnsiTheme="minorHAnsi" w:cstheme="minorHAnsi"/>
                <w:sz w:val="22"/>
                <w:szCs w:val="22"/>
              </w:rPr>
              <w:t xml:space="preserve">opis założeń projektu </w:t>
            </w:r>
            <w:r w:rsidR="00D0070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235725">
              <w:rPr>
                <w:rFonts w:asciiTheme="minorHAnsi" w:hAnsiTheme="minorHAnsi" w:cstheme="minorHAnsi"/>
                <w:sz w:val="22"/>
                <w:szCs w:val="22"/>
              </w:rPr>
              <w:t>eKRS</w:t>
            </w:r>
            <w:proofErr w:type="spellEnd"/>
            <w:r w:rsidRPr="00235725">
              <w:rPr>
                <w:rFonts w:asciiTheme="minorHAnsi" w:hAnsiTheme="minorHAnsi" w:cstheme="minorHAnsi"/>
                <w:sz w:val="22"/>
                <w:szCs w:val="22"/>
              </w:rPr>
              <w:t>-EKW</w:t>
            </w:r>
          </w:p>
        </w:tc>
        <w:tc>
          <w:tcPr>
            <w:tcW w:w="5812" w:type="dxa"/>
          </w:tcPr>
          <w:p w14:paraId="7935C5D0" w14:textId="554C18DD" w:rsidR="00D00708" w:rsidRDefault="00D00708" w:rsidP="00235725">
            <w:pPr>
              <w:pStyle w:val="Akapitzlist"/>
              <w:numPr>
                <w:ilvl w:val="0"/>
                <w:numId w:val="6"/>
              </w:numPr>
              <w:ind w:left="316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00708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235725" w:rsidRPr="00D0070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00708">
              <w:rPr>
                <w:rFonts w:asciiTheme="minorHAnsi" w:hAnsiTheme="minorHAnsi" w:cstheme="minorHAnsi"/>
                <w:sz w:val="22"/>
                <w:szCs w:val="22"/>
              </w:rPr>
              <w:t>źródłach</w:t>
            </w:r>
            <w:r w:rsidR="00235725" w:rsidRPr="00D00708">
              <w:rPr>
                <w:rFonts w:asciiTheme="minorHAnsi" w:hAnsiTheme="minorHAnsi" w:cstheme="minorHAnsi"/>
                <w:sz w:val="22"/>
                <w:szCs w:val="22"/>
              </w:rPr>
              <w:t xml:space="preserve"> finansowania opis </w:t>
            </w:r>
            <w:r w:rsidR="002B1841">
              <w:rPr>
                <w:rFonts w:asciiTheme="minorHAnsi" w:hAnsiTheme="minorHAnsi" w:cstheme="minorHAnsi"/>
                <w:sz w:val="22"/>
                <w:szCs w:val="22"/>
              </w:rPr>
              <w:t xml:space="preserve">projektu </w:t>
            </w:r>
            <w:r w:rsidR="00235725" w:rsidRPr="00D00708">
              <w:rPr>
                <w:rFonts w:asciiTheme="minorHAnsi" w:hAnsiTheme="minorHAnsi" w:cstheme="minorHAnsi"/>
                <w:sz w:val="22"/>
                <w:szCs w:val="22"/>
              </w:rPr>
              <w:t xml:space="preserve">jest nieprecyzyjny </w:t>
            </w:r>
            <w:r w:rsidRPr="00D0070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235725" w:rsidRPr="00D00708">
              <w:rPr>
                <w:rFonts w:asciiTheme="minorHAnsi" w:hAnsiTheme="minorHAnsi" w:cstheme="minorHAnsi"/>
                <w:sz w:val="22"/>
                <w:szCs w:val="22"/>
              </w:rPr>
              <w:t xml:space="preserve">- nie wskazano na środki z Instrumentu na rzecz Odbudowy i Zwiększania Odporności z doszczegółowieniem czy chodzi </w:t>
            </w:r>
            <w:r w:rsidRPr="00D0070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235725" w:rsidRPr="00D00708">
              <w:rPr>
                <w:rFonts w:asciiTheme="minorHAnsi" w:hAnsiTheme="minorHAnsi" w:cstheme="minorHAnsi"/>
                <w:sz w:val="22"/>
                <w:szCs w:val="22"/>
              </w:rPr>
              <w:t>o wsparcie o charakterze bezzwrotnym czy zwrotnym.</w:t>
            </w:r>
          </w:p>
          <w:p w14:paraId="61ADB809" w14:textId="77777777" w:rsidR="00D00708" w:rsidRDefault="00D00708" w:rsidP="00D00708">
            <w:pPr>
              <w:pStyle w:val="Akapitzlist"/>
              <w:ind w:left="31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2F8DF4" w14:textId="77777777" w:rsidR="00D00708" w:rsidRDefault="00235725" w:rsidP="00235725">
            <w:pPr>
              <w:pStyle w:val="Akapitzlist"/>
              <w:numPr>
                <w:ilvl w:val="0"/>
                <w:numId w:val="6"/>
              </w:numPr>
              <w:ind w:left="316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00708">
              <w:rPr>
                <w:rFonts w:asciiTheme="minorHAnsi" w:hAnsiTheme="minorHAnsi" w:cstheme="minorHAnsi"/>
                <w:sz w:val="22"/>
                <w:szCs w:val="22"/>
              </w:rPr>
              <w:t xml:space="preserve">W pkt. 4.3 w ocenie </w:t>
            </w:r>
            <w:r w:rsidR="00D00708">
              <w:rPr>
                <w:rFonts w:asciiTheme="minorHAnsi" w:hAnsiTheme="minorHAnsi" w:cstheme="minorHAnsi"/>
                <w:sz w:val="22"/>
                <w:szCs w:val="22"/>
              </w:rPr>
              <w:t>Ministerstwa Finansów</w:t>
            </w:r>
            <w:r w:rsidRPr="00D00708">
              <w:rPr>
                <w:rFonts w:asciiTheme="minorHAnsi" w:hAnsiTheme="minorHAnsi" w:cstheme="minorHAnsi"/>
                <w:sz w:val="22"/>
                <w:szCs w:val="22"/>
              </w:rPr>
              <w:t xml:space="preserve"> wskazano zbyt wysoki koszt utrzymania trwałości projektu (40 961 214 zł) w stosunku do kosztu ogólnego projektu (17 703 000 zł) </w:t>
            </w:r>
            <w:r w:rsidR="00D0070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00708">
              <w:rPr>
                <w:rFonts w:asciiTheme="minorHAnsi" w:hAnsiTheme="minorHAnsi" w:cstheme="minorHAnsi"/>
                <w:sz w:val="22"/>
                <w:szCs w:val="22"/>
              </w:rPr>
              <w:t>tj. 231,38%.</w:t>
            </w:r>
          </w:p>
          <w:p w14:paraId="0365C307" w14:textId="77777777" w:rsidR="00D00708" w:rsidRPr="00D00708" w:rsidRDefault="00D00708" w:rsidP="00D00708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22C6BA" w14:textId="44D3F8FE" w:rsidR="00D00708" w:rsidRDefault="00D00708" w:rsidP="00235725">
            <w:pPr>
              <w:pStyle w:val="Akapitzlist"/>
              <w:numPr>
                <w:ilvl w:val="0"/>
                <w:numId w:val="6"/>
              </w:numPr>
              <w:ind w:left="316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</w:t>
            </w:r>
            <w:r w:rsidR="00235725" w:rsidRPr="00D00708">
              <w:rPr>
                <w:rFonts w:asciiTheme="minorHAnsi" w:hAnsiTheme="minorHAnsi" w:cstheme="minorHAnsi"/>
                <w:sz w:val="22"/>
                <w:szCs w:val="22"/>
              </w:rPr>
              <w:t xml:space="preserve"> zakresie pkt 4.4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należy z</w:t>
            </w:r>
            <w:r w:rsidRPr="00D00708">
              <w:rPr>
                <w:rFonts w:asciiTheme="minorHAnsi" w:hAnsiTheme="minorHAnsi" w:cstheme="minorHAnsi"/>
                <w:sz w:val="22"/>
                <w:szCs w:val="22"/>
              </w:rPr>
              <w:t>aznaczyć, iż wszelkie koszty potrzebne do realizacji i utrzymania efektów projektu informatycznego po stronie budżetu państwa powinny zostać sfinansowane w ramach limitu wydatków poszczególnych części budżetowych i nie powinny stanowić podstawy do ubiegania się o dodatkowe środki z budżetu państwa na ten cel.</w:t>
            </w:r>
          </w:p>
          <w:p w14:paraId="712E981F" w14:textId="77777777" w:rsidR="00D00708" w:rsidRPr="00D00708" w:rsidRDefault="00D00708" w:rsidP="00D00708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9EF2AF" w14:textId="06C08CCC" w:rsidR="00235725" w:rsidRPr="00D00708" w:rsidRDefault="00235725" w:rsidP="00235725">
            <w:pPr>
              <w:pStyle w:val="Akapitzlist"/>
              <w:numPr>
                <w:ilvl w:val="0"/>
                <w:numId w:val="6"/>
              </w:numPr>
              <w:ind w:left="316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00708">
              <w:rPr>
                <w:rFonts w:asciiTheme="minorHAnsi" w:hAnsiTheme="minorHAnsi" w:cstheme="minorHAnsi"/>
                <w:sz w:val="22"/>
                <w:szCs w:val="22"/>
              </w:rPr>
              <w:t>Z uwagi na finansowanie kosztów ogólnych utrzymania projektów informatycznych – co do zasady</w:t>
            </w:r>
            <w:r w:rsidR="002B184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B1841" w:rsidRPr="00D00708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D0070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B1841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Pr="00D00708">
              <w:rPr>
                <w:rFonts w:asciiTheme="minorHAnsi" w:hAnsiTheme="minorHAnsi" w:cstheme="minorHAnsi"/>
                <w:sz w:val="22"/>
                <w:szCs w:val="22"/>
              </w:rPr>
              <w:t xml:space="preserve">krajowych środków publicznych (budżet państwa) należy zaznaczyć, </w:t>
            </w:r>
            <w:r w:rsidR="002B184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00708">
              <w:rPr>
                <w:rFonts w:asciiTheme="minorHAnsi" w:hAnsiTheme="minorHAnsi" w:cstheme="minorHAnsi"/>
                <w:sz w:val="22"/>
                <w:szCs w:val="22"/>
              </w:rPr>
              <w:t>iż koszty te powinny zostać sfinansowane ze środków beneficjenta.</w:t>
            </w:r>
          </w:p>
        </w:tc>
        <w:tc>
          <w:tcPr>
            <w:tcW w:w="4678" w:type="dxa"/>
          </w:tcPr>
          <w:p w14:paraId="76D0D938" w14:textId="15FEC747" w:rsidR="00C82261" w:rsidRDefault="00C82261" w:rsidP="00C8226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Korekta </w:t>
            </w:r>
            <w:r w:rsidR="00235725"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we wskazanym zakresie.</w:t>
            </w:r>
          </w:p>
        </w:tc>
        <w:tc>
          <w:tcPr>
            <w:tcW w:w="1359" w:type="dxa"/>
          </w:tcPr>
          <w:p w14:paraId="452A3BA5" w14:textId="77777777" w:rsidR="00C82261" w:rsidRPr="00A06425" w:rsidRDefault="00C82261" w:rsidP="00C8226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BB6017E" w14:textId="77777777" w:rsidR="00C64B1B" w:rsidRDefault="00C64B1B" w:rsidP="00721B47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020F5" w14:textId="77777777" w:rsidR="00FF6FD0" w:rsidRDefault="00FF6FD0" w:rsidP="00AD0B08">
      <w:r>
        <w:separator/>
      </w:r>
    </w:p>
  </w:endnote>
  <w:endnote w:type="continuationSeparator" w:id="0">
    <w:p w14:paraId="2B6E3DAF" w14:textId="77777777" w:rsidR="00FF6FD0" w:rsidRDefault="00FF6FD0" w:rsidP="00AD0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2DA4C" w14:textId="77777777" w:rsidR="00FF6FD0" w:rsidRDefault="00FF6FD0" w:rsidP="00AD0B08">
      <w:r>
        <w:separator/>
      </w:r>
    </w:p>
  </w:footnote>
  <w:footnote w:type="continuationSeparator" w:id="0">
    <w:p w14:paraId="0158F4A1" w14:textId="77777777" w:rsidR="00FF6FD0" w:rsidRDefault="00FF6FD0" w:rsidP="00AD0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E6DE3"/>
    <w:multiLevelType w:val="hybridMultilevel"/>
    <w:tmpl w:val="1AD498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E38EE"/>
    <w:multiLevelType w:val="hybridMultilevel"/>
    <w:tmpl w:val="C97640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92895"/>
    <w:multiLevelType w:val="hybridMultilevel"/>
    <w:tmpl w:val="C6345C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396EF5"/>
    <w:multiLevelType w:val="hybridMultilevel"/>
    <w:tmpl w:val="10A86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1614B1"/>
    <w:multiLevelType w:val="hybridMultilevel"/>
    <w:tmpl w:val="24541FCA"/>
    <w:lvl w:ilvl="0" w:tplc="D17404D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73270"/>
    <w:multiLevelType w:val="hybridMultilevel"/>
    <w:tmpl w:val="1F401B34"/>
    <w:lvl w:ilvl="0" w:tplc="B55C2B44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599814">
    <w:abstractNumId w:val="2"/>
  </w:num>
  <w:num w:numId="2" w16cid:durableId="1599291619">
    <w:abstractNumId w:val="4"/>
  </w:num>
  <w:num w:numId="3" w16cid:durableId="2110733392">
    <w:abstractNumId w:val="5"/>
  </w:num>
  <w:num w:numId="4" w16cid:durableId="1472287520">
    <w:abstractNumId w:val="3"/>
  </w:num>
  <w:num w:numId="5" w16cid:durableId="285696510">
    <w:abstractNumId w:val="0"/>
  </w:num>
  <w:num w:numId="6" w16cid:durableId="588738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3D09"/>
    <w:rsid w:val="00012D95"/>
    <w:rsid w:val="00034258"/>
    <w:rsid w:val="000811C4"/>
    <w:rsid w:val="00091D85"/>
    <w:rsid w:val="00100957"/>
    <w:rsid w:val="001378E6"/>
    <w:rsid w:val="00140BE8"/>
    <w:rsid w:val="001601C4"/>
    <w:rsid w:val="00170F99"/>
    <w:rsid w:val="0018461C"/>
    <w:rsid w:val="00187443"/>
    <w:rsid w:val="0019648E"/>
    <w:rsid w:val="001A7E46"/>
    <w:rsid w:val="001B5E36"/>
    <w:rsid w:val="001B7180"/>
    <w:rsid w:val="001B7929"/>
    <w:rsid w:val="001D151D"/>
    <w:rsid w:val="001E7BA2"/>
    <w:rsid w:val="002348ED"/>
    <w:rsid w:val="00235725"/>
    <w:rsid w:val="00236759"/>
    <w:rsid w:val="00236EAB"/>
    <w:rsid w:val="002715B2"/>
    <w:rsid w:val="002A34A5"/>
    <w:rsid w:val="002B1841"/>
    <w:rsid w:val="002C2F61"/>
    <w:rsid w:val="002D04AA"/>
    <w:rsid w:val="002D15BF"/>
    <w:rsid w:val="002D5739"/>
    <w:rsid w:val="002F3687"/>
    <w:rsid w:val="003124D1"/>
    <w:rsid w:val="00321842"/>
    <w:rsid w:val="00337298"/>
    <w:rsid w:val="00344FFC"/>
    <w:rsid w:val="00377BEC"/>
    <w:rsid w:val="003840B3"/>
    <w:rsid w:val="003B4105"/>
    <w:rsid w:val="003B699D"/>
    <w:rsid w:val="003C400F"/>
    <w:rsid w:val="00446F29"/>
    <w:rsid w:val="00455C6B"/>
    <w:rsid w:val="00463EA2"/>
    <w:rsid w:val="00493031"/>
    <w:rsid w:val="004A0810"/>
    <w:rsid w:val="004D086F"/>
    <w:rsid w:val="004E6138"/>
    <w:rsid w:val="004F426E"/>
    <w:rsid w:val="00533E52"/>
    <w:rsid w:val="0053676D"/>
    <w:rsid w:val="0056146A"/>
    <w:rsid w:val="00585DAC"/>
    <w:rsid w:val="0059768A"/>
    <w:rsid w:val="00597A1C"/>
    <w:rsid w:val="005A6E79"/>
    <w:rsid w:val="005F6527"/>
    <w:rsid w:val="00620217"/>
    <w:rsid w:val="00657810"/>
    <w:rsid w:val="006705EC"/>
    <w:rsid w:val="006A1B58"/>
    <w:rsid w:val="006A2F26"/>
    <w:rsid w:val="006D450A"/>
    <w:rsid w:val="006E16E9"/>
    <w:rsid w:val="00706193"/>
    <w:rsid w:val="00710A8A"/>
    <w:rsid w:val="00721B47"/>
    <w:rsid w:val="00750DB5"/>
    <w:rsid w:val="0076055E"/>
    <w:rsid w:val="00764BB7"/>
    <w:rsid w:val="007B40C6"/>
    <w:rsid w:val="007C3EF0"/>
    <w:rsid w:val="007C72B1"/>
    <w:rsid w:val="007D77FC"/>
    <w:rsid w:val="007F41D9"/>
    <w:rsid w:val="00807385"/>
    <w:rsid w:val="008316AF"/>
    <w:rsid w:val="0084149E"/>
    <w:rsid w:val="00851B40"/>
    <w:rsid w:val="00887784"/>
    <w:rsid w:val="0089489B"/>
    <w:rsid w:val="008B1421"/>
    <w:rsid w:val="008B3F51"/>
    <w:rsid w:val="008C3D41"/>
    <w:rsid w:val="008E4A56"/>
    <w:rsid w:val="00944932"/>
    <w:rsid w:val="00961412"/>
    <w:rsid w:val="009D2AB4"/>
    <w:rsid w:val="009D30DC"/>
    <w:rsid w:val="009D40D7"/>
    <w:rsid w:val="009D59D2"/>
    <w:rsid w:val="009E5FDB"/>
    <w:rsid w:val="00A06425"/>
    <w:rsid w:val="00A42E46"/>
    <w:rsid w:val="00A45996"/>
    <w:rsid w:val="00A74B27"/>
    <w:rsid w:val="00A97653"/>
    <w:rsid w:val="00AB450C"/>
    <w:rsid w:val="00AC568B"/>
    <w:rsid w:val="00AC7796"/>
    <w:rsid w:val="00AD0B08"/>
    <w:rsid w:val="00AE5155"/>
    <w:rsid w:val="00AE776E"/>
    <w:rsid w:val="00B1057D"/>
    <w:rsid w:val="00B82676"/>
    <w:rsid w:val="00B871B6"/>
    <w:rsid w:val="00B92627"/>
    <w:rsid w:val="00BA49BA"/>
    <w:rsid w:val="00BA622E"/>
    <w:rsid w:val="00C05BAF"/>
    <w:rsid w:val="00C05FDD"/>
    <w:rsid w:val="00C220ED"/>
    <w:rsid w:val="00C409F9"/>
    <w:rsid w:val="00C54E1C"/>
    <w:rsid w:val="00C64B1B"/>
    <w:rsid w:val="00C82261"/>
    <w:rsid w:val="00C90CA5"/>
    <w:rsid w:val="00CB124E"/>
    <w:rsid w:val="00CD5EB0"/>
    <w:rsid w:val="00CE275C"/>
    <w:rsid w:val="00CF2ED2"/>
    <w:rsid w:val="00D00708"/>
    <w:rsid w:val="00D05059"/>
    <w:rsid w:val="00D65D3F"/>
    <w:rsid w:val="00D76FDF"/>
    <w:rsid w:val="00DA3990"/>
    <w:rsid w:val="00DB5B56"/>
    <w:rsid w:val="00E00B7F"/>
    <w:rsid w:val="00E03AB6"/>
    <w:rsid w:val="00E05446"/>
    <w:rsid w:val="00E14C33"/>
    <w:rsid w:val="00E2058A"/>
    <w:rsid w:val="00E30EDA"/>
    <w:rsid w:val="00E415B4"/>
    <w:rsid w:val="00E51DD4"/>
    <w:rsid w:val="00E53F92"/>
    <w:rsid w:val="00E80102"/>
    <w:rsid w:val="00E92515"/>
    <w:rsid w:val="00EA0CE5"/>
    <w:rsid w:val="00EB58DD"/>
    <w:rsid w:val="00F51A70"/>
    <w:rsid w:val="00F56D81"/>
    <w:rsid w:val="00F84D64"/>
    <w:rsid w:val="00F900EC"/>
    <w:rsid w:val="00FA3144"/>
    <w:rsid w:val="00FC51A1"/>
    <w:rsid w:val="00FD07F1"/>
    <w:rsid w:val="00FE7F91"/>
    <w:rsid w:val="00FF1E35"/>
    <w:rsid w:val="00FF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0E5C5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SzanownaPani">
    <w:name w:val="Szanowna Pani"/>
    <w:basedOn w:val="Normalny"/>
    <w:rsid w:val="00E92515"/>
    <w:pPr>
      <w:spacing w:before="240" w:line="260" w:lineRule="exact"/>
      <w:contextualSpacing/>
    </w:pPr>
    <w:rPr>
      <w:rFonts w:ascii="Lato" w:eastAsiaTheme="minorHAnsi" w:hAnsi="Lato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9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Duma Joanna</cp:lastModifiedBy>
  <cp:revision>2</cp:revision>
  <dcterms:created xsi:type="dcterms:W3CDTF">2025-10-07T08:34:00Z</dcterms:created>
  <dcterms:modified xsi:type="dcterms:W3CDTF">2025-10-07T08:34:00Z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UxC4dwLulzfINJ8nQH+xvX5LNGipWa4BRSZhPgxsCvlSIB4Sfc0GBSVZ1JVj9a5FV2ifZakLRhrlFDC9kVkYCQ==</vt:lpwstr>
  </property>
  <property fmtid="{D5CDD505-2E9C-101B-9397-08002B2CF9AE}" pid="4" name="MFClassificationDate">
    <vt:lpwstr>2025-03-20T14:25:22.3194827+01:00</vt:lpwstr>
  </property>
  <property fmtid="{D5CDD505-2E9C-101B-9397-08002B2CF9AE}" pid="5" name="MFClassifiedBySID">
    <vt:lpwstr>UxC4dwLulzfINJ8nQH+xvX5LNGipWa4BRSZhPgxsCvm42mrIC/DSDv0ggS+FjUN/2v1BBotkLlY5aAiEhoi6uS1fuNqFQJd1PKCMn5FHFmvaSnU5Ar9c0UlZERozALr4</vt:lpwstr>
  </property>
  <property fmtid="{D5CDD505-2E9C-101B-9397-08002B2CF9AE}" pid="6" name="MFGRNItemId">
    <vt:lpwstr>GRN-8d521eda-6a3a-4298-9af3-d83ba30d94de</vt:lpwstr>
  </property>
  <property fmtid="{D5CDD505-2E9C-101B-9397-08002B2CF9AE}" pid="7" name="MFHash">
    <vt:lpwstr>RN5udqLtfZcVF/RX6J3d5SCLfYEYgJU8nrUN7puUK+I=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